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Цели урока</w:t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: - обобщить и систематизировать знания по теме “Квадратные корни”;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способствовать развитию навыка самостоятельного применения знаний при преобразовании выражений, содержащих квадратные корни; 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- развить логическое мышление; 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- повысить интерес к предметам.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развивать вычислительные навыки, устную и письменную математическую речь, а также внимание и личностные качества (целеустремленность, настойчивость); 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воспитывать чувство ответственности за качество и результат выполняемой работы; </w:t>
      </w:r>
    </w:p>
    <w:p w:rsidR="00D26FE6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формировать умение осуществлять взаимоконтроль и самоконтроль.</w:t>
      </w: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Ход урока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noProof/>
          <w:color w:val="383838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859155</wp:posOffset>
            </wp:positionH>
            <wp:positionV relativeFrom="paragraph">
              <wp:posOffset>469265</wp:posOffset>
            </wp:positionV>
            <wp:extent cx="2959100" cy="2207260"/>
            <wp:effectExtent l="19050" t="0" r="0" b="0"/>
            <wp:wrapSquare wrapText="bothSides"/>
            <wp:docPr id="3" name="Рисунок 3" descr="Карта Искусство Химия Музыка География Технологии Алгебра ">
              <a:hlinkClick xmlns:a="http://schemas.openxmlformats.org/drawingml/2006/main" r:id="rId5" tooltip="&quot;Карта Искусство Химия Музыка География Технологии Алгебр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Искусство Химия Музыка География Технологии Алгебра ">
                      <a:hlinkClick r:id="rId5" tooltip="&quot;Карта Искусство Химия Музыка География Технологии Алгебр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0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Карта Искусство Химия Музыка География Технологии Алгебра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noProof/>
          <w:color w:val="1DBEF1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Мифология древних греков Человечные, проникнутые гармонией образы греческой мифологии, стали почвой для развития древнегреческого искусства. Мифология древних греков осуществила решающее влияние на формирование древнеримской мифологии и религии. Эллада подарила миру не только увлекательные мифы о богах и героях.  Музы Древней Греции, эти образы дочерей Зевса, издавна ассоциировались с искусством, вдохновением, озарением, мечтой и светлыми моментами. Каждую из них наделяли особыми чертами и атрибутами. 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611DE9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bCs/>
          <w:noProof/>
          <w:color w:val="383838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-348615</wp:posOffset>
            </wp:positionH>
            <wp:positionV relativeFrom="paragraph">
              <wp:posOffset>1264920</wp:posOffset>
            </wp:positionV>
            <wp:extent cx="6427470" cy="3539490"/>
            <wp:effectExtent l="19050" t="0" r="0" b="0"/>
            <wp:wrapSquare wrapText="bothSides"/>
            <wp:docPr id="2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 t="3814" r="1289" b="51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470" cy="353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Узнайте, </w:t>
      </w:r>
      <w:proofErr w:type="gramStart"/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покровительницами</w:t>
      </w:r>
      <w:proofErr w:type="gramEnd"/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 каких духовных проявлений и способностей человека были восемь дочерей Зевса и </w:t>
      </w:r>
      <w:proofErr w:type="spellStart"/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Мнемосины</w:t>
      </w:r>
      <w:proofErr w:type="spellEnd"/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 xml:space="preserve">. </w:t>
      </w:r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br/>
      </w:r>
      <w:r w:rsidRPr="00611DE9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  <w:t>Для этого числам из первой таблицы найдите равные им числа во второй.</w:t>
      </w:r>
    </w:p>
    <w:p w:rsidR="00D26FE6" w:rsidRPr="00611DE9" w:rsidRDefault="00D26FE6" w:rsidP="00611DE9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4A7D2E" w:rsidRPr="00611DE9" w:rsidRDefault="004A7D2E" w:rsidP="00D26FE6">
      <w:pPr>
        <w:spacing w:after="0" w:line="240" w:lineRule="auto"/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Металлы древности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Олимпиодр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(VI в.) - греческий философ и астролог, профессор Александрийской школы.</w:t>
      </w:r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Он соотнес 7 планет древности с 7 металлами и ввел обозначение этих металлов символами планет</w:t>
      </w: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.</w:t>
      </w:r>
      <w:proofErr w:type="gramEnd"/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D26FE6" w:rsidRPr="00611DE9" w:rsidRDefault="00D26FE6" w:rsidP="004A7D2E">
      <w:pPr>
        <w:spacing w:after="0" w:line="240" w:lineRule="auto"/>
        <w:jc w:val="center"/>
        <w:rPr>
          <w:rFonts w:ascii="Arial" w:eastAsia="Times New Roman" w:hAnsi="Arial" w:cs="Arial"/>
          <w:i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t>Найдите значение корня.</w:t>
      </w:r>
      <w:r w:rsidRPr="00611DE9">
        <w:rPr>
          <w:rFonts w:ascii="Arial" w:eastAsia="Times New Roman" w:hAnsi="Arial" w:cs="Arial"/>
          <w:b/>
          <w:bCs/>
          <w:color w:val="383838"/>
          <w:sz w:val="24"/>
          <w:szCs w:val="24"/>
          <w:lang w:eastAsia="ru-RU"/>
        </w:rPr>
        <w:br/>
      </w:r>
      <w:r w:rsidRPr="00611DE9">
        <w:rPr>
          <w:rFonts w:ascii="Arial" w:eastAsia="Times New Roman" w:hAnsi="Arial" w:cs="Arial"/>
          <w:bCs/>
          <w:i/>
          <w:iCs/>
          <w:color w:val="383838"/>
          <w:sz w:val="24"/>
          <w:szCs w:val="24"/>
          <w:lang w:eastAsia="ru-RU"/>
        </w:rPr>
        <w:t>Используя найденные ответы, и данные таблицы, узнайте, какие из перечисленных металлов были известны людям в глубокой древности.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tbl>
      <w:tblPr>
        <w:tblW w:w="3576" w:type="dxa"/>
        <w:tblCellMar>
          <w:left w:w="0" w:type="dxa"/>
          <w:right w:w="0" w:type="dxa"/>
        </w:tblCellMar>
        <w:tblLook w:val="04A0"/>
      </w:tblPr>
      <w:tblGrid>
        <w:gridCol w:w="1749"/>
        <w:gridCol w:w="1827"/>
      </w:tblGrid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 xml:space="preserve">Металл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b/>
                <w:bCs/>
                <w:color w:val="383838"/>
                <w:sz w:val="24"/>
                <w:szCs w:val="24"/>
                <w:lang w:eastAsia="ru-RU"/>
              </w:rPr>
              <w:t xml:space="preserve">Пример </w:t>
            </w:r>
          </w:p>
        </w:tc>
      </w:tr>
      <w:tr w:rsidR="004A7D2E" w:rsidRPr="00611DE9" w:rsidTr="004A7D2E">
        <w:trPr>
          <w:trHeight w:val="467"/>
        </w:trPr>
        <w:tc>
          <w:tcPr>
            <w:tcW w:w="17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Алюминий </w:t>
            </w:r>
          </w:p>
        </w:tc>
        <w:tc>
          <w:tcPr>
            <w:tcW w:w="18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55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Железо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76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Золото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Медь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Никель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Олово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Платина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Ртуть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Свинец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  <w:tr w:rsidR="004A7D2E" w:rsidRPr="00611DE9" w:rsidTr="004A7D2E">
        <w:trPr>
          <w:trHeight w:val="483"/>
        </w:trPr>
        <w:tc>
          <w:tcPr>
            <w:tcW w:w="17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66CC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  <w:r w:rsidRPr="00611DE9"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  <w:t xml:space="preserve">Серебро </w:t>
            </w:r>
          </w:p>
        </w:tc>
        <w:tc>
          <w:tcPr>
            <w:tcW w:w="18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A7D2E" w:rsidRPr="00611DE9" w:rsidRDefault="004A7D2E" w:rsidP="004A7D2E">
            <w:pPr>
              <w:spacing w:after="0" w:line="240" w:lineRule="auto"/>
              <w:rPr>
                <w:rFonts w:ascii="Arial" w:eastAsia="Times New Roman" w:hAnsi="Arial" w:cs="Arial"/>
                <w:color w:val="383838"/>
                <w:sz w:val="24"/>
                <w:szCs w:val="24"/>
                <w:lang w:eastAsia="ru-RU"/>
              </w:rPr>
            </w:pPr>
          </w:p>
        </w:tc>
      </w:tr>
    </w:tbl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Балетные композиторы Балет – вид искусства, в котором основным выразительным средством является танец. Танцевальный сюжет тесно связан с музыкой и драматургической основой. Русский балет приобрел известность благодаря гениальным композиторам. Самые известные балеты русских композиторов воплощали в музыкально-хореографических образах эмоции, всецело захватывающие зрителей.</w:t>
      </w: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Избавьтесь от иррациональности в знаменателе дроби.</w:t>
      </w:r>
      <w:r w:rsidRPr="00611D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611DE9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Используя найденные ответы, узнайте о популярных произведениях композиторов</w:t>
      </w:r>
    </w:p>
    <w:p w:rsidR="004A7D2E" w:rsidRPr="00611DE9" w:rsidRDefault="00C27310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211455</wp:posOffset>
            </wp:positionV>
            <wp:extent cx="3291840" cy="4232275"/>
            <wp:effectExtent l="0" t="0" r="0" b="0"/>
            <wp:wrapSquare wrapText="bothSides"/>
            <wp:docPr id="24" name="Объект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184576" cy="3970318"/>
                      <a:chOff x="3275856" y="1556792"/>
                      <a:chExt cx="5184576" cy="3970318"/>
                    </a:xfrm>
                  </a:grpSpPr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3275856" y="1556792"/>
                        <a:ext cx="5184576" cy="3970318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Популярными, как в нашей стране, так и за рубежом, являются балеты на музыку</a:t>
                          </a:r>
                          <a:endParaRPr lang="en-US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          </a:t>
                          </a:r>
                        </a:p>
                        <a:p>
                          <a:pPr>
                            <a:buFontTx/>
                            <a:buChar char="-"/>
                          </a:pPr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«Золушка» и «Ромео и Джульетта», а также спектакли «Спартак» и «</a:t>
                          </a:r>
                          <a:r>
                            <a:rPr lang="ru-RU" b="1" i="1" dirty="0" err="1" smtClean="0">
                              <a:latin typeface="Times New Roman" pitchFamily="18" charset="0"/>
                              <a:cs typeface="Times New Roman" pitchFamily="18" charset="0"/>
                            </a:rPr>
                            <a:t>Гаянэ</a:t>
                          </a:r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» на музыку </a:t>
                          </a:r>
                          <a:endParaRPr lang="en-US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endParaRPr lang="ru-RU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Лучшими образцами французской балетной музыки стали спектакли «Жизель» и «Корсар», созданные композитором  </a:t>
                          </a:r>
                          <a:endParaRPr lang="en-US" b="1" i="1" dirty="0" smtClean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        </a:t>
                          </a:r>
                        </a:p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Прекрасная музыка</a:t>
                          </a:r>
                        </a:p>
                        <a:p>
                          <a:r>
                            <a:rPr lang="ru-RU" b="1" i="1" dirty="0" smtClean="0">
                              <a:latin typeface="Times New Roman" pitchFamily="18" charset="0"/>
                              <a:cs typeface="Times New Roman" pitchFamily="18" charset="0"/>
                            </a:rPr>
                            <a:t>к балетам «Баядерка» и «Дон Кихот» привлекает внимание балетмейстеров и зрителей в разных странах мира.</a:t>
                          </a:r>
                          <a:endParaRPr lang="ru-RU" b="1" i="1" dirty="0"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 w:rsidRPr="00611DE9">
        <w:rPr>
          <w:rFonts w:ascii="Arial" w:eastAsia="Times New Roman" w:hAnsi="Arial" w:cs="Arial"/>
          <w:bCs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211455</wp:posOffset>
            </wp:positionV>
            <wp:extent cx="2214245" cy="3892550"/>
            <wp:effectExtent l="19050" t="0" r="0" b="0"/>
            <wp:wrapSquare wrapText="bothSides"/>
            <wp:docPr id="23" name="Рисунок 4" descr="C:\Users\pc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5" name="Picture 13" descr="C:\Users\pc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206" t="5524" r="13785" b="20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389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611DE9" w:rsidRPr="00611DE9" w:rsidRDefault="00611DE9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</w:pPr>
    </w:p>
    <w:p w:rsidR="004A7D2E" w:rsidRPr="00611DE9" w:rsidRDefault="004A7D2E" w:rsidP="004A7D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Путешествие по Африке</w:t>
      </w: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А</w:t>
      </w:r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́фрика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-  континент, расположенный к югу от Средиземного и Красного морей, к востоку от Атлантического океана и к западу от Индийского океана. Африка также часть света. Площадь стран Африки и прилегающих островов составляет 30 </w:t>
      </w:r>
      <w:proofErr w:type="spellStart"/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249 тыс. 985 км², или 22,2% площади всех стран мира. Население Африки по оценке на 2015 составляет 1 </w:t>
      </w:r>
      <w:proofErr w:type="spellStart"/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млрд</w:t>
      </w:r>
      <w:proofErr w:type="spellEnd"/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033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чел. Самые населенные страны: Нигерия: 173 </w:t>
      </w:r>
      <w:proofErr w:type="spellStart"/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611 тыс. чел., Эфиопия: 95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046 тыс., Египет: 82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197 тыс., Демократическая республика Конго: 67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363 тыс., ЮАР: 52 </w:t>
      </w:r>
      <w:proofErr w:type="spell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млн</w:t>
      </w:r>
      <w:proofErr w:type="spell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914 тыс. чел.</w:t>
      </w:r>
    </w:p>
    <w:p w:rsidR="00C27310" w:rsidRPr="00611DE9" w:rsidRDefault="00C27310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Представьте в виде многочлена</w:t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i/>
          <w:color w:val="383838"/>
          <w:sz w:val="24"/>
          <w:szCs w:val="24"/>
          <w:lang w:eastAsia="ru-RU"/>
        </w:rPr>
        <w:t>Используя найденные ответы, и данные таблицы, узнайте, где расположены страны Африки</w:t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.</w:t>
      </w:r>
    </w:p>
    <w:p w:rsidR="00D26FE6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Ливия Египет Судан Тунис Алжир Ливия Египет Судан Тунис Алжир</w:t>
      </w:r>
    </w:p>
    <w:p w:rsidR="00C27310" w:rsidRPr="00611DE9" w:rsidRDefault="00C27310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Описание слайда:</w:t>
      </w: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Уход за одеждой</w:t>
      </w: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Д</w:t>
      </w:r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ля того, чтобы одежда могла долго сохранять свой первоначальный вид, необходимо учитывать и соблюдать указания и советы, которые даны на ярлычках, пришитой к каждой вещи. Эти рекомендации часто даются с использованием пиктограмм.</w:t>
      </w: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C27310" w:rsidRPr="00611DE9" w:rsidRDefault="00C27310" w:rsidP="00D26FE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 xml:space="preserve">Найдите значение произведения. 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i/>
          <w:color w:val="383838"/>
          <w:sz w:val="24"/>
          <w:szCs w:val="24"/>
          <w:lang w:eastAsia="ru-RU"/>
        </w:rPr>
        <w:t xml:space="preserve">Используя найденные ответы, заполните таблицу соответствующими знаками-пиктограммами 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Только ручная стирка при температуре максимум 300 14 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Разрешено гладить</w:t>
      </w:r>
      <w:r w:rsidR="00C27310"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</w:t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при максимальной температуре 1500 26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Не подвергать химчистке 21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Машинная стирка разрешена 4</w:t>
      </w:r>
    </w:p>
    <w:p w:rsidR="00C27310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Гладить запрещено 9 </w:t>
      </w:r>
    </w:p>
    <w:p w:rsidR="00D26FE6" w:rsidRPr="00611DE9" w:rsidRDefault="00D26FE6" w:rsidP="00C27310">
      <w:pPr>
        <w:spacing w:after="0" w:line="240" w:lineRule="auto"/>
        <w:jc w:val="center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Ручная или машинная стирка при температуре, не выше указанной</w:t>
      </w:r>
    </w:p>
    <w:p w:rsidR="00C27310" w:rsidRPr="00611DE9" w:rsidRDefault="00C27310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26FE6" w:rsidRPr="00611DE9" w:rsidRDefault="00D26FE6" w:rsidP="00D26FE6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Описание слайда:</w:t>
      </w:r>
    </w:p>
    <w:p w:rsidR="00C27310" w:rsidRPr="00611DE9" w:rsidRDefault="00C27310" w:rsidP="00C27310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Отгадайте загадку.</w:t>
      </w:r>
      <w:r w:rsidRPr="00611D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611DE9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ru-RU"/>
        </w:rPr>
        <w:t>Поставьте строчки в правильном порядке, чтобы получить загадку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Ответить: это …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И с этим мы не спорим,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Он есть у уравнений,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Надеемся, что каждый смог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Он есть у дерева, цветка,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И знак особый – радикал –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Заданий многих он итог,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С ним </w:t>
      </w: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связан</w:t>
      </w:r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вне сомнений.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Он есть у дерева, цветка,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Он есть у уравнений,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И знак особый – радикал – </w:t>
      </w:r>
    </w:p>
    <w:p w:rsidR="00C27310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С ним </w:t>
      </w:r>
      <w:proofErr w:type="gramStart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связан</w:t>
      </w:r>
      <w:proofErr w:type="gramEnd"/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, вне сомнений. 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Заданий многих он итог, 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И с этим мы не спорим,</w:t>
      </w:r>
    </w:p>
    <w:p w:rsidR="00611DE9" w:rsidRP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Надеемся, что каждый смог</w:t>
      </w:r>
    </w:p>
    <w:p w:rsidR="00611DE9" w:rsidRDefault="00D26FE6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 Ответить: это </w:t>
      </w:r>
      <w:r w:rsidR="00611DE9"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 xml:space="preserve">….. </w:t>
      </w:r>
      <w:r w:rsidRPr="00611DE9">
        <w:rPr>
          <w:rFonts w:ascii="Arial" w:eastAsia="Times New Roman" w:hAnsi="Arial" w:cs="Arial"/>
          <w:color w:val="383838"/>
          <w:sz w:val="24"/>
          <w:szCs w:val="24"/>
          <w:lang w:eastAsia="ru-RU"/>
        </w:rPr>
        <w:t>КОРЕНЬ</w:t>
      </w: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</w:p>
    <w:p w:rsidR="00611DE9" w:rsidRDefault="00611DE9" w:rsidP="00D26FE6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Итоги урока</w:t>
      </w: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</w:p>
    <w:p w:rsidR="00611DE9" w:rsidRPr="00611DE9" w:rsidRDefault="00611DE9" w:rsidP="00D26FE6">
      <w:pPr>
        <w:spacing w:after="0" w:line="240" w:lineRule="auto"/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</w:pPr>
      <w:r w:rsidRPr="00611DE9">
        <w:rPr>
          <w:rFonts w:ascii="Arial" w:eastAsia="Times New Roman" w:hAnsi="Arial" w:cs="Arial"/>
          <w:b/>
          <w:color w:val="383838"/>
          <w:sz w:val="24"/>
          <w:szCs w:val="24"/>
          <w:lang w:eastAsia="ru-RU"/>
        </w:rPr>
        <w:t>Д/З.</w:t>
      </w:r>
    </w:p>
    <w:sectPr w:rsidR="00611DE9" w:rsidRPr="00611DE9" w:rsidSect="00D90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04BDF"/>
    <w:multiLevelType w:val="hybridMultilevel"/>
    <w:tmpl w:val="D9D41E8E"/>
    <w:lvl w:ilvl="0" w:tplc="800014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AA2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4AD3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6E85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705E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EE6F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EA8A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D616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565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26FE6"/>
    <w:rsid w:val="001E7561"/>
    <w:rsid w:val="004A7D2E"/>
    <w:rsid w:val="006066CC"/>
    <w:rsid w:val="00611DE9"/>
    <w:rsid w:val="00C27310"/>
    <w:rsid w:val="00D26FE6"/>
    <w:rsid w:val="00D9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6FE6"/>
    <w:rPr>
      <w:rFonts w:ascii="Tahoma" w:hAnsi="Tahoma" w:cs="Tahoma"/>
      <w:sz w:val="16"/>
      <w:szCs w:val="16"/>
    </w:rPr>
  </w:style>
  <w:style w:type="paragraph" w:customStyle="1" w:styleId="a-txt">
    <w:name w:val="a-txt"/>
    <w:basedOn w:val="a"/>
    <w:rsid w:val="00D26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26F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517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51101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61632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87865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888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68029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4493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9225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53517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0917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4748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8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80307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6671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83012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6426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93235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6333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3107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8392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8213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6559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63280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6497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845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0460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148622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049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13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179230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5359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049084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81916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556419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08914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56696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8919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91833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6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0570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93564">
          <w:marLeft w:val="0"/>
          <w:marRight w:val="0"/>
          <w:marTop w:val="0"/>
          <w:marBottom w:val="0"/>
          <w:divBdr>
            <w:top w:val="single" w:sz="8" w:space="21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8502">
                  <w:marLeft w:val="0"/>
                  <w:marRight w:val="2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s02.infourok.ru/uploads/ex/1349/000493a0-c37f1fd9/img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002</cp:lastModifiedBy>
  <cp:revision>6</cp:revision>
  <dcterms:created xsi:type="dcterms:W3CDTF">2018-11-23T14:41:00Z</dcterms:created>
  <dcterms:modified xsi:type="dcterms:W3CDTF">2018-11-26T13:40:00Z</dcterms:modified>
</cp:coreProperties>
</file>